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5480E" w14:textId="4D690310" w:rsidR="000C6529" w:rsidRDefault="000C6529" w:rsidP="000C6529">
      <w:pPr>
        <w:spacing w:line="276" w:lineRule="auto"/>
        <w:rPr>
          <w:b/>
          <w:sz w:val="28"/>
          <w:szCs w:val="26"/>
        </w:rPr>
      </w:pPr>
      <w:r>
        <w:rPr>
          <w:b/>
          <w:sz w:val="28"/>
          <w:szCs w:val="26"/>
        </w:rPr>
        <w:t>Beyond.pl stawia na bezpieczeństwo i innowację. Potwierdza to certyfikacja</w:t>
      </w:r>
    </w:p>
    <w:p w14:paraId="63FA5A25" w14:textId="77777777" w:rsidR="001B1075" w:rsidRDefault="001B1075" w:rsidP="001B1075">
      <w:pPr>
        <w:rPr>
          <w:b/>
        </w:rPr>
      </w:pPr>
    </w:p>
    <w:p w14:paraId="38514725" w14:textId="1769A20D" w:rsidR="001B1075" w:rsidRPr="00A91F46" w:rsidRDefault="001B1075" w:rsidP="001B1075">
      <w:pPr>
        <w:spacing w:line="276" w:lineRule="auto"/>
        <w:rPr>
          <w:b/>
        </w:rPr>
      </w:pPr>
      <w:r w:rsidRPr="00A91F46">
        <w:rPr>
          <w:b/>
        </w:rPr>
        <w:t xml:space="preserve">Data Center 2 Beyond.pl jako pierwsze centrum danych w Europie Środkowo-Wschodniej otrzymało </w:t>
      </w:r>
      <w:r>
        <w:rPr>
          <w:b/>
        </w:rPr>
        <w:t>certyfikat</w:t>
      </w:r>
      <w:r w:rsidRPr="00A91F46">
        <w:rPr>
          <w:b/>
        </w:rPr>
        <w:t xml:space="preserve"> </w:t>
      </w:r>
      <w:proofErr w:type="spellStart"/>
      <w:r w:rsidRPr="00A91F46">
        <w:rPr>
          <w:b/>
        </w:rPr>
        <w:t>Rated</w:t>
      </w:r>
      <w:proofErr w:type="spellEnd"/>
      <w:r w:rsidRPr="00A91F46">
        <w:rPr>
          <w:b/>
        </w:rPr>
        <w:t xml:space="preserve"> </w:t>
      </w:r>
      <w:r>
        <w:rPr>
          <w:b/>
        </w:rPr>
        <w:t>4 wg ANSI/TIA-942</w:t>
      </w:r>
      <w:r w:rsidRPr="00A91F46">
        <w:rPr>
          <w:b/>
        </w:rPr>
        <w:t xml:space="preserve">. </w:t>
      </w:r>
      <w:r>
        <w:rPr>
          <w:b/>
        </w:rPr>
        <w:t xml:space="preserve">To potwierdzenie najwyższego poziomu bezpieczeństwa przechowywanych danych. </w:t>
      </w:r>
      <w:r w:rsidRPr="00A91F46">
        <w:rPr>
          <w:b/>
        </w:rPr>
        <w:t>Nowy obiekt w Poznaniu jest odpowiedzią na zmieniające się w s</w:t>
      </w:r>
      <w:r>
        <w:rPr>
          <w:b/>
        </w:rPr>
        <w:t>zybkim tempie potrzeby biz</w:t>
      </w:r>
      <w:r w:rsidR="00967674">
        <w:rPr>
          <w:b/>
        </w:rPr>
        <w:t>nesu w erze cyfrowej rewolucji.</w:t>
      </w:r>
    </w:p>
    <w:p w14:paraId="212338F9" w14:textId="4000C39A" w:rsidR="001B1075" w:rsidRPr="00A91F46" w:rsidRDefault="001B1075" w:rsidP="001B1075">
      <w:pPr>
        <w:spacing w:line="276" w:lineRule="auto"/>
      </w:pPr>
      <w:r w:rsidRPr="00A91F46">
        <w:t xml:space="preserve">Status ANSI/TIA-942 nadawany jest przez </w:t>
      </w:r>
      <w:r>
        <w:t xml:space="preserve">międzynarodową i niezależną instytucję </w:t>
      </w:r>
      <w:r w:rsidRPr="00A91F46">
        <w:t xml:space="preserve">American </w:t>
      </w:r>
      <w:proofErr w:type="spellStart"/>
      <w:r w:rsidRPr="00A91F46">
        <w:t>National</w:t>
      </w:r>
      <w:proofErr w:type="spellEnd"/>
      <w:r w:rsidRPr="00A91F46">
        <w:t xml:space="preserve"> </w:t>
      </w:r>
      <w:proofErr w:type="spellStart"/>
      <w:r w:rsidRPr="00A91F46">
        <w:t>Standards</w:t>
      </w:r>
      <w:proofErr w:type="spellEnd"/>
      <w:r w:rsidRPr="00A91F46">
        <w:t xml:space="preserve"> </w:t>
      </w:r>
      <w:proofErr w:type="spellStart"/>
      <w:r w:rsidRPr="00A91F46">
        <w:t>Institute</w:t>
      </w:r>
      <w:proofErr w:type="spellEnd"/>
      <w:r>
        <w:t>, która</w:t>
      </w:r>
      <w:r w:rsidRPr="00A91F46">
        <w:t xml:space="preserve"> określa wytyczne dla elementów projektowych i środowiskowych centrum danych, takich jak: układ pomieszczeń, okablowań, poziom niezawodności, stosowane systemy bezpieczeństwa, systemy mechaniczne i elektryczne, nadmiarowość w instalacjach oraz względy środowiskowe. – </w:t>
      </w:r>
      <w:r w:rsidRPr="00A91F46">
        <w:rPr>
          <w:i/>
        </w:rPr>
        <w:t xml:space="preserve">Uzyskanie statusu </w:t>
      </w:r>
      <w:proofErr w:type="spellStart"/>
      <w:r>
        <w:rPr>
          <w:i/>
        </w:rPr>
        <w:t>Rated</w:t>
      </w:r>
      <w:proofErr w:type="spellEnd"/>
      <w:r w:rsidRPr="00A91F46">
        <w:rPr>
          <w:i/>
        </w:rPr>
        <w:t xml:space="preserve"> 4 oznacza, że nasze centrum danych spełnia wymogi we wszystkich obszarach certyfikacji:</w:t>
      </w:r>
      <w:r>
        <w:rPr>
          <w:i/>
        </w:rPr>
        <w:t xml:space="preserve"> architektury, mechaniki, zasilania i telekomunikacji.</w:t>
      </w:r>
      <w:r w:rsidRPr="00A91F46">
        <w:rPr>
          <w:i/>
        </w:rPr>
        <w:t xml:space="preserve"> Taka infrastruktura jest w pełni odporna na awarie, co oznacza, że uszkodzenie któregokolwiek z elementów nie powoduje zatrzymania pracy serwerowni</w:t>
      </w:r>
      <w:r w:rsidRPr="00A91F46">
        <w:t xml:space="preserve"> – mówi Bartłomiej Danek, </w:t>
      </w:r>
      <w:r>
        <w:t>w</w:t>
      </w:r>
      <w:r w:rsidR="00967674">
        <w:t>iceprezes Beyond.pl.</w:t>
      </w:r>
    </w:p>
    <w:p w14:paraId="5F4D7CD3" w14:textId="77777777" w:rsidR="001B1075" w:rsidRPr="00A91F46" w:rsidRDefault="001B1075" w:rsidP="001B1075">
      <w:pPr>
        <w:spacing w:line="276" w:lineRule="auto"/>
        <w:rPr>
          <w:b/>
        </w:rPr>
      </w:pPr>
      <w:r w:rsidRPr="00A91F46">
        <w:rPr>
          <w:b/>
        </w:rPr>
        <w:t>Beyond.pl odpowiada na potrzeby biznesu</w:t>
      </w:r>
    </w:p>
    <w:p w14:paraId="3ABA98B9" w14:textId="6C6D89CB" w:rsidR="001B1075" w:rsidRPr="00A91F46" w:rsidRDefault="001B1075" w:rsidP="001B1075">
      <w:pPr>
        <w:spacing w:line="276" w:lineRule="auto"/>
      </w:pPr>
      <w:r>
        <w:t>Przedsiębiorstwa różnego szczebla</w:t>
      </w:r>
      <w:r w:rsidRPr="00A91F46">
        <w:t xml:space="preserve"> coraz </w:t>
      </w:r>
      <w:r>
        <w:t>odważniej</w:t>
      </w:r>
      <w:r w:rsidRPr="00A91F46">
        <w:t xml:space="preserve"> </w:t>
      </w:r>
      <w:r>
        <w:t>decydują się</w:t>
      </w:r>
      <w:r w:rsidRPr="00A91F46">
        <w:t xml:space="preserve"> na </w:t>
      </w:r>
      <w:r>
        <w:t>rozwiązania cyfrowe i potrzebują</w:t>
      </w:r>
      <w:r w:rsidRPr="00A91F46">
        <w:t xml:space="preserve"> partnera, który </w:t>
      </w:r>
      <w:r>
        <w:t>wprowadzi</w:t>
      </w:r>
      <w:r w:rsidRPr="00A91F46">
        <w:t xml:space="preserve"> firmę </w:t>
      </w:r>
      <w:r>
        <w:t>w erę big data</w:t>
      </w:r>
      <w:r w:rsidRPr="00A91F46">
        <w:t xml:space="preserve">. – </w:t>
      </w:r>
      <w:r w:rsidRPr="00A91F46">
        <w:rPr>
          <w:i/>
        </w:rPr>
        <w:t xml:space="preserve">Data Center 2 Beyond.pl zaprojektowano </w:t>
      </w:r>
      <w:r>
        <w:rPr>
          <w:i/>
        </w:rPr>
        <w:br/>
      </w:r>
      <w:r w:rsidRPr="00A91F46">
        <w:rPr>
          <w:i/>
        </w:rPr>
        <w:t xml:space="preserve">i wybudowano z myślą o zróżnicowanych potrzebach klientów. Połączenie większej przestrzeni </w:t>
      </w:r>
      <w:r>
        <w:rPr>
          <w:i/>
        </w:rPr>
        <w:br/>
      </w:r>
      <w:r w:rsidR="00A17BE1">
        <w:rPr>
          <w:i/>
        </w:rPr>
        <w:t>oraz</w:t>
      </w:r>
      <w:r w:rsidRPr="00A91F46">
        <w:rPr>
          <w:i/>
        </w:rPr>
        <w:t xml:space="preserve"> redundantnym systemów zasil</w:t>
      </w:r>
      <w:r>
        <w:rPr>
          <w:i/>
        </w:rPr>
        <w:t>ania, chłodzenia oraz łączności</w:t>
      </w:r>
      <w:r w:rsidRPr="00A91F46">
        <w:rPr>
          <w:i/>
        </w:rPr>
        <w:t xml:space="preserve"> daje gwarancję bezpieczeństwa </w:t>
      </w:r>
      <w:r>
        <w:rPr>
          <w:i/>
        </w:rPr>
        <w:t>firmowych danych</w:t>
      </w:r>
      <w:r w:rsidRPr="00A91F46">
        <w:rPr>
          <w:i/>
        </w:rPr>
        <w:t xml:space="preserve"> </w:t>
      </w:r>
      <w:r w:rsidRPr="00A91F46">
        <w:t>– mówi Bartłomiej Danek.</w:t>
      </w:r>
    </w:p>
    <w:p w14:paraId="2381C488" w14:textId="3A3D8CA9" w:rsidR="001B1075" w:rsidRPr="00A91F46" w:rsidRDefault="001B1075" w:rsidP="001B1075">
      <w:pPr>
        <w:spacing w:line="276" w:lineRule="auto"/>
      </w:pPr>
      <w:r w:rsidRPr="00A91F46">
        <w:t xml:space="preserve">Nowy budynek Beyond.pl to jedyne centrum danych w Europie Środkowej i Wschodniej z </w:t>
      </w:r>
      <w:r w:rsidRPr="00A91F46">
        <w:rPr>
          <w:b/>
        </w:rPr>
        <w:t>dwoma niezależnymi systemami zasilania</w:t>
      </w:r>
      <w:r>
        <w:t>: generatorami</w:t>
      </w:r>
      <w:r w:rsidRPr="00A91F46">
        <w:t xml:space="preserve"> prądu z masami wirującymi oraz zasilaniem opartym o tradycyjne systemy UPS z bateriami i generatorami. W zależności od preferencji </w:t>
      </w:r>
      <w:r>
        <w:t>w</w:t>
      </w:r>
      <w:r w:rsidRPr="00A91F46">
        <w:t xml:space="preserve"> obiekcie możliwe jest świadczenie usług przy zachowaniu parametrów</w:t>
      </w:r>
      <w:r w:rsidR="00A17BE1">
        <w:t xml:space="preserve"> zużycia energii</w:t>
      </w:r>
      <w:r w:rsidRPr="00A91F46">
        <w:t xml:space="preserve"> </w:t>
      </w:r>
      <w:r w:rsidRPr="00A91F46">
        <w:rPr>
          <w:b/>
        </w:rPr>
        <w:t>PUE 1.1 oraz 1.4</w:t>
      </w:r>
      <w:r w:rsidRPr="00A91F46">
        <w:t xml:space="preserve">. Im współczynnik bliższy 1 tym mniej energii potrzeba do zapewnienia odpowiednich warunków klimatycznych serwerowni. Innym nowoczesnym rozwiązaniem jest </w:t>
      </w:r>
      <w:r w:rsidRPr="00A91F46">
        <w:rPr>
          <w:b/>
        </w:rPr>
        <w:t>technologia</w:t>
      </w:r>
      <w:r w:rsidRPr="00A91F46">
        <w:t xml:space="preserve"> </w:t>
      </w:r>
      <w:r w:rsidRPr="00A91F46">
        <w:rPr>
          <w:b/>
        </w:rPr>
        <w:t xml:space="preserve">adiabatyczna </w:t>
      </w:r>
      <w:r w:rsidRPr="00A91F46">
        <w:t xml:space="preserve">dopiero testowana w Polsce. Polega ona na chłodzeniu komór serwerowych przez wykorzystanie naturalnych </w:t>
      </w:r>
      <w:r w:rsidR="00967674">
        <w:t>właściwości wody.</w:t>
      </w:r>
    </w:p>
    <w:p w14:paraId="445D4848" w14:textId="77777777" w:rsidR="001B1075" w:rsidRPr="00A91F46" w:rsidRDefault="001B1075" w:rsidP="001B1075">
      <w:pPr>
        <w:spacing w:line="276" w:lineRule="auto"/>
      </w:pPr>
      <w:r w:rsidRPr="00A91F46">
        <w:rPr>
          <w:b/>
        </w:rPr>
        <w:t>Dwa centra danych w Poznaniu – wiele możliwości</w:t>
      </w:r>
    </w:p>
    <w:p w14:paraId="4D97CE27" w14:textId="5673906E" w:rsidR="00573A1A" w:rsidRDefault="001B1075" w:rsidP="001B1075">
      <w:pPr>
        <w:spacing w:line="276" w:lineRule="auto"/>
      </w:pPr>
      <w:r>
        <w:t>Data C</w:t>
      </w:r>
      <w:r w:rsidRPr="00A91F46">
        <w:t xml:space="preserve">enter 2 to już drugie centrum danych firmy Beyond.pl w stolicy Wielkopolski. Obiekty połączone są </w:t>
      </w:r>
      <w:r w:rsidR="00A17BE1">
        <w:t xml:space="preserve">ze sobą ringiem światłowodowym </w:t>
      </w:r>
      <w:r w:rsidRPr="00A91F46">
        <w:t>zapewniając</w:t>
      </w:r>
      <w:r w:rsidR="00A17BE1">
        <w:t>ym</w:t>
      </w:r>
      <w:r w:rsidRPr="00A91F46">
        <w:t xml:space="preserve"> stabilną łączność oraz pozwalając</w:t>
      </w:r>
      <w:r w:rsidR="00A17BE1">
        <w:t>ym</w:t>
      </w:r>
      <w:r w:rsidRPr="00A91F46">
        <w:t xml:space="preserve"> na świadczenie komplementarnych usług data </w:t>
      </w:r>
      <w:proofErr w:type="spellStart"/>
      <w:r w:rsidRPr="00A91F46">
        <w:t>center</w:t>
      </w:r>
      <w:proofErr w:type="spellEnd"/>
      <w:r w:rsidRPr="00A91F46">
        <w:t xml:space="preserve">. </w:t>
      </w:r>
      <w:r w:rsidR="00573A1A">
        <w:t>Oba centra danych pomyślnie przeszły także audyt ISO 27001:2013 dotyczący zarządzania bezpieczeństwem informacji w firmie.</w:t>
      </w:r>
    </w:p>
    <w:p w14:paraId="49AAD8CF" w14:textId="3BCD3903" w:rsidR="001B1075" w:rsidRPr="00A91F46" w:rsidRDefault="001B1075" w:rsidP="001B1075">
      <w:pPr>
        <w:spacing w:line="276" w:lineRule="auto"/>
      </w:pPr>
      <w:r w:rsidRPr="00A91F46">
        <w:t xml:space="preserve">Wirtualne środowiska Beyond.pl zbudowane są na sprawdzonych rozwiązaniach systemowych i sprzętowych pochodzących od wiodących dostawców w swoich branżach. Jednak nawet najlepsza infrastruktura nie spełni swoich zadań, bez zespołu wykwalifikowanych specjalistów, którzy </w:t>
      </w:r>
      <w:r w:rsidRPr="00A91F46">
        <w:lastRenderedPageBreak/>
        <w:t>nieustannie rozwijają istniejące środowisko i dbają o jego nieprzerwalne działanie.</w:t>
      </w:r>
      <w:r w:rsidR="00F37148">
        <w:t xml:space="preserve"> Z tego powodu Beyond.pl świadczy niespotykaną na polskim rynku kompleksową administrację IT. 24 godziny na dobę i 7 dni w tygodniu pra</w:t>
      </w:r>
      <w:r w:rsidR="00573A1A">
        <w:t xml:space="preserve">cuje zespół Service </w:t>
      </w:r>
      <w:proofErr w:type="spellStart"/>
      <w:r w:rsidR="00573A1A">
        <w:t>Desk</w:t>
      </w:r>
      <w:proofErr w:type="spellEnd"/>
      <w:r w:rsidR="00573A1A">
        <w:t xml:space="preserve"> wspierający</w:t>
      </w:r>
      <w:r w:rsidR="00F37148">
        <w:t xml:space="preserve"> klientów przedsiębiorstwa w przypadku aktualizacji, konfiguracji optymalizacji czy incydentów.</w:t>
      </w:r>
      <w:r w:rsidRPr="00A91F46">
        <w:t xml:space="preserve"> Połączenie wiedzy i </w:t>
      </w:r>
      <w:r w:rsidR="00F37148">
        <w:t xml:space="preserve">nowoczesnej </w:t>
      </w:r>
      <w:r w:rsidRPr="00A91F46">
        <w:t xml:space="preserve">technologii </w:t>
      </w:r>
      <w:r w:rsidR="00F37148">
        <w:t>stwarza</w:t>
      </w:r>
      <w:r w:rsidRPr="00A91F46">
        <w:t xml:space="preserve"> wiele możliwości</w:t>
      </w:r>
      <w:r w:rsidR="00F37148">
        <w:t xml:space="preserve"> w obszarze przetwarzania danych</w:t>
      </w:r>
      <w:r w:rsidRPr="00A91F46">
        <w:t xml:space="preserve">, które </w:t>
      </w:r>
      <w:r w:rsidR="00F37148">
        <w:t>docenia biznes w Polsce i zagranicą.</w:t>
      </w:r>
    </w:p>
    <w:p w14:paraId="593D78B2" w14:textId="77777777" w:rsidR="00254153" w:rsidRDefault="00254153" w:rsidP="00254153">
      <w:pPr>
        <w:spacing w:before="0"/>
        <w:rPr>
          <w:rFonts w:eastAsia="Times New Roman" w:cs="Times New Roman"/>
          <w:b/>
          <w:sz w:val="20"/>
          <w:szCs w:val="20"/>
        </w:rPr>
      </w:pPr>
    </w:p>
    <w:p w14:paraId="2007CFD6" w14:textId="5EC10BCE" w:rsidR="00254153" w:rsidRPr="00254153" w:rsidRDefault="00254153" w:rsidP="00254153">
      <w:pPr>
        <w:spacing w:before="0"/>
        <w:rPr>
          <w:rFonts w:eastAsia="Times New Roman" w:cs="Times New Roman"/>
          <w:b/>
          <w:sz w:val="20"/>
          <w:szCs w:val="20"/>
        </w:rPr>
      </w:pPr>
      <w:r w:rsidRPr="00254153">
        <w:rPr>
          <w:rFonts w:eastAsia="Times New Roman" w:cs="Times New Roman"/>
          <w:b/>
          <w:sz w:val="20"/>
          <w:szCs w:val="20"/>
        </w:rPr>
        <w:t>KONTA</w:t>
      </w:r>
      <w:bookmarkStart w:id="0" w:name="_GoBack"/>
      <w:bookmarkEnd w:id="0"/>
      <w:r w:rsidRPr="00254153">
        <w:rPr>
          <w:rFonts w:eastAsia="Times New Roman" w:cs="Times New Roman"/>
          <w:b/>
          <w:sz w:val="20"/>
          <w:szCs w:val="20"/>
        </w:rPr>
        <w:t>KT DLA MEDIÓW</w:t>
      </w:r>
    </w:p>
    <w:p w14:paraId="62622129" w14:textId="7D078B14" w:rsidR="00254153" w:rsidRDefault="008F18E3" w:rsidP="00254153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t>Tomasz Sobol</w:t>
      </w:r>
    </w:p>
    <w:p w14:paraId="5637BAD4" w14:textId="5BDF38C1" w:rsidR="00254153" w:rsidRPr="00006E6C" w:rsidRDefault="008F18E3" w:rsidP="00254153">
      <w:pPr>
        <w:spacing w:before="0" w:after="0"/>
        <w:rPr>
          <w:sz w:val="20"/>
          <w:szCs w:val="20"/>
        </w:rPr>
      </w:pPr>
      <w:r>
        <w:rPr>
          <w:sz w:val="20"/>
          <w:szCs w:val="20"/>
        </w:rPr>
        <w:t>CMO w Beyond.pl</w:t>
      </w:r>
    </w:p>
    <w:p w14:paraId="330727B7" w14:textId="00E8104C" w:rsidR="00254153" w:rsidRPr="00006E6C" w:rsidRDefault="008F18E3" w:rsidP="00254153">
      <w:pPr>
        <w:spacing w:before="0" w:after="0"/>
        <w:rPr>
          <w:rFonts w:eastAsia="Times New Roman" w:cs="Times New Roman"/>
          <w:sz w:val="20"/>
          <w:szCs w:val="20"/>
        </w:rPr>
      </w:pPr>
      <w:r>
        <w:rPr>
          <w:sz w:val="20"/>
          <w:szCs w:val="20"/>
        </w:rPr>
        <w:t>t.sobol</w:t>
      </w:r>
      <w:r w:rsidR="00254153" w:rsidRPr="00006E6C">
        <w:rPr>
          <w:sz w:val="20"/>
          <w:szCs w:val="20"/>
        </w:rPr>
        <w:t>@beyond.pl</w:t>
      </w:r>
      <w:r w:rsidR="00254153" w:rsidRPr="00006E6C">
        <w:rPr>
          <w:sz w:val="20"/>
          <w:szCs w:val="20"/>
        </w:rPr>
        <w:br/>
        <w:t xml:space="preserve">tel. +48 </w:t>
      </w:r>
      <w:r w:rsidR="00254153">
        <w:rPr>
          <w:rFonts w:eastAsia="Times New Roman" w:cs="Times New Roman"/>
          <w:sz w:val="20"/>
          <w:szCs w:val="20"/>
        </w:rPr>
        <w:t xml:space="preserve">607 350 </w:t>
      </w:r>
      <w:r>
        <w:rPr>
          <w:rFonts w:eastAsia="Times New Roman" w:cs="Times New Roman"/>
          <w:sz w:val="20"/>
          <w:szCs w:val="20"/>
        </w:rPr>
        <w:t>090</w:t>
      </w:r>
    </w:p>
    <w:p w14:paraId="18DAE492" w14:textId="77777777" w:rsidR="00254153" w:rsidRDefault="00254153" w:rsidP="00254153">
      <w:pPr>
        <w:spacing w:before="0"/>
        <w:rPr>
          <w:rFonts w:eastAsia="Times New Roman" w:cs="Times New Roman"/>
          <w:sz w:val="20"/>
          <w:szCs w:val="20"/>
        </w:rPr>
      </w:pPr>
    </w:p>
    <w:p w14:paraId="7A409160" w14:textId="77777777" w:rsidR="00254153" w:rsidRDefault="00254153" w:rsidP="00254153">
      <w:pPr>
        <w:spacing w:before="0"/>
        <w:jc w:val="center"/>
        <w:rPr>
          <w:rFonts w:eastAsia="Times New Roman" w:cs="Times New Roman"/>
          <w:sz w:val="20"/>
          <w:szCs w:val="20"/>
        </w:rPr>
      </w:pPr>
    </w:p>
    <w:p w14:paraId="0531AE85" w14:textId="77777777" w:rsidR="00254153" w:rsidRPr="00254153" w:rsidRDefault="00254153" w:rsidP="00254153">
      <w:pPr>
        <w:spacing w:before="0"/>
        <w:jc w:val="center"/>
        <w:rPr>
          <w:rFonts w:eastAsia="Times New Roman" w:cs="Times New Roman"/>
          <w:sz w:val="18"/>
          <w:szCs w:val="18"/>
        </w:rPr>
      </w:pPr>
      <w:r w:rsidRPr="00254153">
        <w:rPr>
          <w:rFonts w:eastAsia="Times New Roman" w:cs="Times New Roman"/>
          <w:sz w:val="18"/>
          <w:szCs w:val="18"/>
        </w:rPr>
        <w:t>***</w:t>
      </w:r>
    </w:p>
    <w:p w14:paraId="5E00CA61" w14:textId="77777777" w:rsidR="00254153" w:rsidRPr="00254153" w:rsidRDefault="00254153" w:rsidP="00254153">
      <w:pPr>
        <w:spacing w:after="0"/>
        <w:rPr>
          <w:rFonts w:eastAsia="Times New Roman" w:cs="Times New Roman"/>
          <w:sz w:val="18"/>
          <w:szCs w:val="18"/>
        </w:rPr>
      </w:pPr>
      <w:r w:rsidRPr="00254153">
        <w:rPr>
          <w:rFonts w:eastAsia="Times New Roman" w:cs="Times New Roman"/>
          <w:sz w:val="18"/>
          <w:szCs w:val="18"/>
        </w:rPr>
        <w:t xml:space="preserve">Firma Beyond.pl Sp. z o.o. powstała w 2005 roku i jest pierwszym w Polsce neutralnym telekomunikacyjnie centrum danych oferującym usługi IT dla biznesu. Data Center 2 jako jedyne w Europie Środkowo-Wschodniej otrzymało certyfikat </w:t>
      </w:r>
      <w:proofErr w:type="spellStart"/>
      <w:r w:rsidRPr="00254153">
        <w:rPr>
          <w:rFonts w:eastAsia="Times New Roman" w:cs="Times New Roman"/>
          <w:sz w:val="18"/>
          <w:szCs w:val="18"/>
        </w:rPr>
        <w:t>Rated</w:t>
      </w:r>
      <w:proofErr w:type="spellEnd"/>
      <w:r w:rsidRPr="00254153">
        <w:rPr>
          <w:rFonts w:eastAsia="Times New Roman" w:cs="Times New Roman"/>
          <w:sz w:val="18"/>
          <w:szCs w:val="18"/>
        </w:rPr>
        <w:t xml:space="preserve"> 4 wg ANSI/TIA-942 zaświadczający najwyższy standard bezpieczeństwa przechowywanych danych. W firmowym katalogu usług znajdują się m.in.: kolokacja, chmura obliczeniowa, infrastruktura dedykowana czy kompleksowa administracja IT. Oba centra danych Beyond.pl ulokowane są w Poznaniu, a ich łączna powierzchnia to 12 800 m2.</w:t>
      </w:r>
    </w:p>
    <w:p w14:paraId="652E7964" w14:textId="1D38E389" w:rsidR="00C9696A" w:rsidRPr="00254153" w:rsidRDefault="00C9696A" w:rsidP="008F1D45">
      <w:pPr>
        <w:spacing w:line="276" w:lineRule="auto"/>
        <w:rPr>
          <w:sz w:val="18"/>
          <w:szCs w:val="18"/>
          <w:highlight w:val="red"/>
        </w:rPr>
      </w:pPr>
    </w:p>
    <w:sectPr w:rsidR="00C9696A" w:rsidRPr="00254153" w:rsidSect="00885286">
      <w:headerReference w:type="default" r:id="rId8"/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8BB51" w14:textId="77777777" w:rsidR="00713CE5" w:rsidRDefault="00713CE5" w:rsidP="00C93483">
      <w:pPr>
        <w:spacing w:before="0" w:after="0"/>
      </w:pPr>
      <w:r>
        <w:separator/>
      </w:r>
    </w:p>
  </w:endnote>
  <w:endnote w:type="continuationSeparator" w:id="0">
    <w:p w14:paraId="1FE8DF8B" w14:textId="77777777" w:rsidR="00713CE5" w:rsidRDefault="00713CE5" w:rsidP="00C9348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altName w:val="Times New Roman"/>
    <w:panose1 w:val="020B0604020202020204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142F4" w14:textId="77777777" w:rsidR="00B61E7A" w:rsidRDefault="00B61E7A" w:rsidP="00C934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B252F2" w14:textId="77777777" w:rsidR="00B61E7A" w:rsidRDefault="00B61E7A" w:rsidP="00C934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C7609" w14:textId="1E95AE09" w:rsidR="00B61E7A" w:rsidRPr="00E57A1D" w:rsidRDefault="00B61E7A" w:rsidP="00E57A1D">
    <w:pPr>
      <w:rPr>
        <w:color w:val="808080"/>
        <w:sz w:val="18"/>
        <w:szCs w:val="18"/>
        <w:lang w:eastAsia="en-US"/>
      </w:rPr>
    </w:pPr>
    <w:r w:rsidRPr="00C93483">
      <w:rPr>
        <w:rFonts w:cs="Calibri-Bold"/>
        <w:b/>
        <w:bCs/>
        <w:color w:val="5A735A"/>
        <w:lang w:eastAsia="en-US"/>
      </w:rPr>
      <w:br/>
    </w:r>
    <w:r w:rsidRPr="00E57A1D">
      <w:rPr>
        <w:rFonts w:cs="Calibri-Bold"/>
        <w:b/>
        <w:bCs/>
        <w:color w:val="808080"/>
        <w:sz w:val="18"/>
        <w:szCs w:val="18"/>
        <w:lang w:eastAsia="en-US"/>
      </w:rPr>
      <w:t>Siedziba firmy</w:t>
    </w:r>
    <w:r w:rsidRPr="00E57A1D">
      <w:rPr>
        <w:color w:val="808080"/>
        <w:sz w:val="18"/>
        <w:szCs w:val="18"/>
        <w:lang w:eastAsia="en-US"/>
      </w:rPr>
      <w:t>:</w:t>
    </w:r>
    <w:r w:rsidR="00D477E5" w:rsidRPr="00D477E5">
      <w:rPr>
        <w:rFonts w:ascii="Calibri Light" w:hAnsi="Calibri Light"/>
        <w:color w:val="898D8D"/>
        <w:sz w:val="18"/>
        <w:szCs w:val="18"/>
      </w:rPr>
      <w:t xml:space="preserve"> </w:t>
    </w:r>
    <w:r w:rsidR="00D477E5" w:rsidRPr="00865DEC">
      <w:rPr>
        <w:rFonts w:ascii="Calibri Light" w:hAnsi="Calibri Light"/>
        <w:color w:val="898D8D"/>
        <w:sz w:val="18"/>
        <w:szCs w:val="18"/>
      </w:rPr>
      <w:t>ul.</w:t>
    </w:r>
    <w:r w:rsidR="008F18E3">
      <w:rPr>
        <w:rFonts w:ascii="Calibri Light" w:hAnsi="Calibri Light"/>
        <w:color w:val="898D8D"/>
        <w:sz w:val="18"/>
        <w:szCs w:val="18"/>
      </w:rPr>
      <w:t xml:space="preserve"> A. Kręglewskiego 11</w:t>
    </w:r>
    <w:r w:rsidR="00D477E5" w:rsidRPr="00865DEC">
      <w:rPr>
        <w:rFonts w:ascii="Calibri Light" w:hAnsi="Calibri Light"/>
        <w:color w:val="898D8D"/>
        <w:sz w:val="18"/>
        <w:szCs w:val="18"/>
      </w:rPr>
      <w:t xml:space="preserve">, </w:t>
    </w:r>
    <w:r w:rsidR="00D477E5">
      <w:rPr>
        <w:rFonts w:ascii="Calibri Light" w:hAnsi="Calibri Light"/>
        <w:color w:val="898D8D"/>
        <w:sz w:val="18"/>
        <w:szCs w:val="18"/>
      </w:rPr>
      <w:t>61</w:t>
    </w:r>
    <w:r w:rsidR="00D477E5" w:rsidRPr="00865DEC">
      <w:rPr>
        <w:rFonts w:ascii="Calibri Light" w:hAnsi="Calibri Light"/>
        <w:color w:val="898D8D"/>
        <w:sz w:val="18"/>
        <w:szCs w:val="18"/>
      </w:rPr>
      <w:t>-</w:t>
    </w:r>
    <w:r w:rsidR="00D477E5">
      <w:rPr>
        <w:rFonts w:ascii="Calibri Light" w:hAnsi="Calibri Light"/>
        <w:color w:val="898D8D"/>
        <w:sz w:val="18"/>
        <w:szCs w:val="18"/>
      </w:rPr>
      <w:t>248</w:t>
    </w:r>
    <w:r w:rsidR="00D477E5" w:rsidRPr="00865DEC">
      <w:rPr>
        <w:rFonts w:ascii="Calibri Light" w:hAnsi="Calibri Light"/>
        <w:color w:val="898D8D"/>
        <w:sz w:val="18"/>
        <w:szCs w:val="18"/>
      </w:rPr>
      <w:t xml:space="preserve"> Poznań</w:t>
    </w:r>
    <w:r w:rsidRPr="00E57A1D">
      <w:rPr>
        <w:color w:val="808080"/>
        <w:sz w:val="18"/>
        <w:szCs w:val="18"/>
        <w:lang w:eastAsia="en-US"/>
      </w:rPr>
      <w:t xml:space="preserve">, </w:t>
    </w:r>
    <w:r w:rsidRPr="00E57A1D">
      <w:rPr>
        <w:rFonts w:cs="Calibri-Bold"/>
        <w:b/>
        <w:bCs/>
        <w:color w:val="808080"/>
        <w:sz w:val="18"/>
        <w:szCs w:val="18"/>
        <w:lang w:eastAsia="en-US"/>
      </w:rPr>
      <w:t>NIP</w:t>
    </w:r>
    <w:r w:rsidRPr="00E57A1D">
      <w:rPr>
        <w:color w:val="808080"/>
        <w:sz w:val="18"/>
        <w:szCs w:val="18"/>
        <w:lang w:eastAsia="en-US"/>
      </w:rPr>
      <w:t xml:space="preserve">: </w:t>
    </w:r>
    <w:r w:rsidRPr="00E57A1D">
      <w:rPr>
        <w:rFonts w:ascii="Calibri Light" w:hAnsi="Calibri Light"/>
        <w:color w:val="808080"/>
        <w:sz w:val="18"/>
        <w:szCs w:val="18"/>
        <w:lang w:eastAsia="en-US"/>
      </w:rPr>
      <w:t>782-23-24-152,</w:t>
    </w:r>
  </w:p>
  <w:p w14:paraId="6DC8FA8D" w14:textId="77777777" w:rsidR="00B61E7A" w:rsidRPr="00790683" w:rsidRDefault="00B61E7A" w:rsidP="00C93483">
    <w:pPr>
      <w:autoSpaceDE w:val="0"/>
      <w:autoSpaceDN w:val="0"/>
      <w:adjustRightInd w:val="0"/>
      <w:rPr>
        <w:rFonts w:ascii="Calibri Light" w:eastAsia="Calibri" w:hAnsi="Calibri Light" w:cs="Calibri"/>
        <w:color w:val="808080"/>
        <w:sz w:val="18"/>
        <w:szCs w:val="18"/>
        <w:lang w:eastAsia="en-US"/>
      </w:rPr>
    </w:pPr>
    <w:r w:rsidRPr="0091406C">
      <w:rPr>
        <w:rFonts w:eastAsia="Calibri" w:cs="Calibri-Bold"/>
        <w:b/>
        <w:bCs/>
        <w:color w:val="808080"/>
        <w:sz w:val="18"/>
        <w:szCs w:val="18"/>
        <w:lang w:eastAsia="en-US"/>
      </w:rPr>
      <w:t>KRS</w:t>
    </w:r>
    <w:r w:rsidRPr="0091406C">
      <w:rPr>
        <w:rFonts w:eastAsia="Calibri" w:cs="Calibri"/>
        <w:color w:val="808080"/>
        <w:sz w:val="18"/>
        <w:szCs w:val="18"/>
        <w:lang w:eastAsia="en-US"/>
      </w:rPr>
      <w:t xml:space="preserve">: </w:t>
    </w:r>
    <w:r w:rsidRPr="00790683">
      <w:rPr>
        <w:rFonts w:ascii="Calibri Light" w:eastAsia="Calibri" w:hAnsi="Calibri Light" w:cs="Calibri"/>
        <w:color w:val="808080"/>
        <w:sz w:val="18"/>
        <w:szCs w:val="18"/>
        <w:lang w:eastAsia="en-US"/>
      </w:rPr>
      <w:t>0000237620 Sąd Rejonowy Poznań-Nowe Miasto i Wilda w Poznaniu, VIII Wydział Gospodarczy Krajowego</w:t>
    </w:r>
  </w:p>
  <w:p w14:paraId="5240F7C5" w14:textId="77777777" w:rsidR="00B61E7A" w:rsidRPr="00C93483" w:rsidRDefault="00B61E7A" w:rsidP="00C93483">
    <w:pPr>
      <w:pStyle w:val="Footer"/>
      <w:framePr w:w="178" w:h="358" w:hRule="exact" w:wrap="around" w:vAnchor="text" w:hAnchor="page" w:x="10418" w:y="10"/>
      <w:rPr>
        <w:rStyle w:val="PageNumber"/>
        <w:color w:val="948A54" w:themeColor="background2" w:themeShade="80"/>
        <w:sz w:val="20"/>
        <w:szCs w:val="20"/>
      </w:rPr>
    </w:pPr>
    <w:r w:rsidRPr="00C93483">
      <w:rPr>
        <w:rStyle w:val="PageNumber"/>
        <w:color w:val="948A54" w:themeColor="background2" w:themeShade="80"/>
        <w:sz w:val="20"/>
        <w:szCs w:val="20"/>
      </w:rPr>
      <w:fldChar w:fldCharType="begin"/>
    </w:r>
    <w:r w:rsidRPr="00C93483">
      <w:rPr>
        <w:rStyle w:val="PageNumber"/>
        <w:color w:val="948A54" w:themeColor="background2" w:themeShade="80"/>
        <w:sz w:val="20"/>
        <w:szCs w:val="20"/>
      </w:rPr>
      <w:instrText xml:space="preserve">PAGE  </w:instrText>
    </w:r>
    <w:r w:rsidRPr="00C93483">
      <w:rPr>
        <w:rStyle w:val="PageNumber"/>
        <w:color w:val="948A54" w:themeColor="background2" w:themeShade="80"/>
        <w:sz w:val="20"/>
        <w:szCs w:val="20"/>
      </w:rPr>
      <w:fldChar w:fldCharType="separate"/>
    </w:r>
    <w:r w:rsidR="00573A1A">
      <w:rPr>
        <w:rStyle w:val="PageNumber"/>
        <w:noProof/>
        <w:color w:val="948A54" w:themeColor="background2" w:themeShade="80"/>
        <w:sz w:val="20"/>
        <w:szCs w:val="20"/>
      </w:rPr>
      <w:t>1</w:t>
    </w:r>
    <w:r w:rsidRPr="00C93483">
      <w:rPr>
        <w:rStyle w:val="PageNumber"/>
        <w:color w:val="948A54" w:themeColor="background2" w:themeShade="80"/>
        <w:sz w:val="20"/>
        <w:szCs w:val="20"/>
      </w:rPr>
      <w:fldChar w:fldCharType="end"/>
    </w:r>
  </w:p>
  <w:p w14:paraId="19D503FD" w14:textId="3B64ECB7" w:rsidR="00B61E7A" w:rsidRDefault="00B61E7A" w:rsidP="00F1071A">
    <w:pPr>
      <w:tabs>
        <w:tab w:val="center" w:pos="4536"/>
        <w:tab w:val="right" w:pos="9072"/>
      </w:tabs>
    </w:pPr>
    <w:r w:rsidRPr="00790683">
      <w:rPr>
        <w:rFonts w:ascii="Calibri Light" w:eastAsia="Calibri" w:hAnsi="Calibri Light" w:cs="Calibri"/>
        <w:color w:val="808080"/>
        <w:sz w:val="18"/>
        <w:szCs w:val="18"/>
        <w:lang w:eastAsia="en-US"/>
      </w:rPr>
      <w:t xml:space="preserve">Rejestru Sądowego </w:t>
    </w:r>
    <w:r w:rsidRPr="0091406C">
      <w:rPr>
        <w:rFonts w:eastAsia="Calibri" w:cs="Calibri-Bold"/>
        <w:b/>
        <w:bCs/>
        <w:color w:val="808080"/>
        <w:sz w:val="18"/>
        <w:szCs w:val="18"/>
        <w:lang w:eastAsia="en-US"/>
      </w:rPr>
      <w:t>Kapitał zakładowy</w:t>
    </w:r>
    <w:r w:rsidRPr="0091406C">
      <w:rPr>
        <w:rFonts w:eastAsia="Calibri" w:cs="Calibri"/>
        <w:color w:val="808080"/>
        <w:sz w:val="18"/>
        <w:szCs w:val="18"/>
        <w:lang w:eastAsia="en-US"/>
      </w:rPr>
      <w:t>:</w:t>
    </w:r>
    <w:r w:rsidRPr="00790683">
      <w:rPr>
        <w:rFonts w:ascii="Calibri Light" w:eastAsia="Calibri" w:hAnsi="Calibri Light" w:cs="Calibri"/>
        <w:color w:val="808080"/>
        <w:sz w:val="18"/>
        <w:szCs w:val="18"/>
        <w:lang w:eastAsia="en-US"/>
      </w:rPr>
      <w:t xml:space="preserve"> </w:t>
    </w:r>
    <w:r w:rsidR="00F1071A">
      <w:rPr>
        <w:rFonts w:ascii="Calibri Light" w:eastAsia="Calibri" w:hAnsi="Calibri Light" w:cs="Calibri"/>
        <w:color w:val="898D8D"/>
        <w:sz w:val="18"/>
        <w:szCs w:val="18"/>
      </w:rPr>
      <w:t>10 790 8</w:t>
    </w:r>
    <w:r w:rsidR="00F1071A" w:rsidRPr="00FB2D4D">
      <w:rPr>
        <w:rFonts w:ascii="Calibri Light" w:eastAsia="Calibri" w:hAnsi="Calibri Light" w:cs="Calibri"/>
        <w:color w:val="898D8D"/>
        <w:sz w:val="18"/>
        <w:szCs w:val="18"/>
      </w:rPr>
      <w:t>00,00 PLN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BCB44" w14:textId="77777777" w:rsidR="00713CE5" w:rsidRDefault="00713CE5" w:rsidP="00C93483">
      <w:pPr>
        <w:spacing w:before="0" w:after="0"/>
      </w:pPr>
      <w:r>
        <w:separator/>
      </w:r>
    </w:p>
  </w:footnote>
  <w:footnote w:type="continuationSeparator" w:id="0">
    <w:p w14:paraId="7CF0DBE7" w14:textId="77777777" w:rsidR="00713CE5" w:rsidRDefault="00713CE5" w:rsidP="00C9348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AE263" w14:textId="68AE8D46" w:rsidR="00B61E7A" w:rsidRDefault="00DC6E6E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7F1F51FE" wp14:editId="3D792AA8">
          <wp:simplePos x="0" y="0"/>
          <wp:positionH relativeFrom="column">
            <wp:posOffset>-571500</wp:posOffset>
          </wp:positionH>
          <wp:positionV relativeFrom="paragraph">
            <wp:posOffset>-807085</wp:posOffset>
          </wp:positionV>
          <wp:extent cx="7390429" cy="16002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yond_naglowe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0429" cy="16002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8BD7F8" w14:textId="77777777" w:rsidR="00B61E7A" w:rsidRDefault="00B61E7A">
    <w:pPr>
      <w:pStyle w:val="Header"/>
    </w:pP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77019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C3709B"/>
    <w:multiLevelType w:val="multilevel"/>
    <w:tmpl w:val="8AAE9F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91C4E"/>
    <w:multiLevelType w:val="hybridMultilevel"/>
    <w:tmpl w:val="FB849B8E"/>
    <w:lvl w:ilvl="0" w:tplc="B18847E2">
      <w:start w:val="2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55598"/>
    <w:multiLevelType w:val="multilevel"/>
    <w:tmpl w:val="792CF8E4"/>
    <w:lvl w:ilvl="0">
      <w:start w:val="1"/>
      <w:numFmt w:val="decimal"/>
      <w:lvlText w:val="%1."/>
      <w:lvlJc w:val="left"/>
      <w:pPr>
        <w:ind w:left="435" w:hanging="435"/>
      </w:pPr>
      <w:rPr>
        <w:rFonts w:ascii="Calibri Light" w:eastAsiaTheme="minorEastAsia" w:hAnsi="Calibri Light" w:cstheme="minorBidi"/>
      </w:rPr>
    </w:lvl>
    <w:lvl w:ilvl="1">
      <w:start w:val="1"/>
      <w:numFmt w:val="decimal"/>
      <w:lvlText w:val="%2."/>
      <w:lvlJc w:val="left"/>
      <w:pPr>
        <w:ind w:left="719" w:hanging="43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9C077A"/>
    <w:multiLevelType w:val="hybridMultilevel"/>
    <w:tmpl w:val="1E06465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28F3C7E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 w15:restartNumberingAfterBreak="0">
    <w:nsid w:val="1694609C"/>
    <w:multiLevelType w:val="hybridMultilevel"/>
    <w:tmpl w:val="F7AC37C4"/>
    <w:lvl w:ilvl="0" w:tplc="083C37E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olor w:val="auto"/>
        <w:sz w:val="26"/>
        <w:szCs w:val="2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5631B9"/>
    <w:multiLevelType w:val="hybridMultilevel"/>
    <w:tmpl w:val="26A4B15C"/>
    <w:lvl w:ilvl="0" w:tplc="22BAAB54">
      <w:start w:val="1"/>
      <w:numFmt w:val="lowerLetter"/>
      <w:lvlText w:val="%1."/>
      <w:lvlJc w:val="left"/>
      <w:pPr>
        <w:ind w:left="1475" w:hanging="360"/>
      </w:pPr>
    </w:lvl>
    <w:lvl w:ilvl="1" w:tplc="04150019" w:tentative="1">
      <w:start w:val="1"/>
      <w:numFmt w:val="lowerLetter"/>
      <w:lvlText w:val="%2."/>
      <w:lvlJc w:val="left"/>
      <w:pPr>
        <w:ind w:left="2195" w:hanging="360"/>
      </w:pPr>
    </w:lvl>
    <w:lvl w:ilvl="2" w:tplc="0415001B" w:tentative="1">
      <w:start w:val="1"/>
      <w:numFmt w:val="lowerRoman"/>
      <w:lvlText w:val="%3."/>
      <w:lvlJc w:val="right"/>
      <w:pPr>
        <w:ind w:left="2915" w:hanging="180"/>
      </w:pPr>
    </w:lvl>
    <w:lvl w:ilvl="3" w:tplc="0415000F" w:tentative="1">
      <w:start w:val="1"/>
      <w:numFmt w:val="decimal"/>
      <w:lvlText w:val="%4."/>
      <w:lvlJc w:val="left"/>
      <w:pPr>
        <w:ind w:left="3635" w:hanging="360"/>
      </w:pPr>
    </w:lvl>
    <w:lvl w:ilvl="4" w:tplc="04150019" w:tentative="1">
      <w:start w:val="1"/>
      <w:numFmt w:val="lowerLetter"/>
      <w:lvlText w:val="%5."/>
      <w:lvlJc w:val="left"/>
      <w:pPr>
        <w:ind w:left="4355" w:hanging="360"/>
      </w:pPr>
    </w:lvl>
    <w:lvl w:ilvl="5" w:tplc="0415001B" w:tentative="1">
      <w:start w:val="1"/>
      <w:numFmt w:val="lowerRoman"/>
      <w:lvlText w:val="%6."/>
      <w:lvlJc w:val="right"/>
      <w:pPr>
        <w:ind w:left="5075" w:hanging="180"/>
      </w:pPr>
    </w:lvl>
    <w:lvl w:ilvl="6" w:tplc="0415000F" w:tentative="1">
      <w:start w:val="1"/>
      <w:numFmt w:val="decimal"/>
      <w:lvlText w:val="%7."/>
      <w:lvlJc w:val="left"/>
      <w:pPr>
        <w:ind w:left="5795" w:hanging="360"/>
      </w:pPr>
    </w:lvl>
    <w:lvl w:ilvl="7" w:tplc="04150019" w:tentative="1">
      <w:start w:val="1"/>
      <w:numFmt w:val="lowerLetter"/>
      <w:lvlText w:val="%8."/>
      <w:lvlJc w:val="left"/>
      <w:pPr>
        <w:ind w:left="6515" w:hanging="360"/>
      </w:pPr>
    </w:lvl>
    <w:lvl w:ilvl="8" w:tplc="0415001B" w:tentative="1">
      <w:start w:val="1"/>
      <w:numFmt w:val="lowerRoman"/>
      <w:lvlText w:val="%9."/>
      <w:lvlJc w:val="right"/>
      <w:pPr>
        <w:ind w:left="7235" w:hanging="180"/>
      </w:pPr>
    </w:lvl>
  </w:abstractNum>
  <w:abstractNum w:abstractNumId="8" w15:restartNumberingAfterBreak="0">
    <w:nsid w:val="1C4D7A7C"/>
    <w:multiLevelType w:val="hybridMultilevel"/>
    <w:tmpl w:val="6DF49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34D27"/>
    <w:multiLevelType w:val="hybridMultilevel"/>
    <w:tmpl w:val="2398EAB6"/>
    <w:lvl w:ilvl="0" w:tplc="083C37E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olor w:val="auto"/>
        <w:sz w:val="26"/>
        <w:szCs w:val="2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424805"/>
    <w:multiLevelType w:val="hybridMultilevel"/>
    <w:tmpl w:val="387AE9B6"/>
    <w:lvl w:ilvl="0" w:tplc="392EF090">
      <w:start w:val="1"/>
      <w:numFmt w:val="decimal"/>
      <w:lvlText w:val="%1."/>
      <w:lvlJc w:val="left"/>
      <w:pPr>
        <w:ind w:left="1288" w:hanging="360"/>
      </w:pPr>
      <w:rPr>
        <w:rFonts w:ascii="Calibri Light" w:eastAsiaTheme="minorEastAsia" w:hAnsi="Calibri Light" w:cstheme="minorBidi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1031A32"/>
    <w:multiLevelType w:val="hybridMultilevel"/>
    <w:tmpl w:val="450A2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839EE"/>
    <w:multiLevelType w:val="hybridMultilevel"/>
    <w:tmpl w:val="4EF0D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53F35"/>
    <w:multiLevelType w:val="multilevel"/>
    <w:tmpl w:val="71C02B36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bCs w:val="0"/>
        <w:i w:val="0"/>
        <w:iCs w:val="0"/>
        <w:color w:val="auto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87B1E"/>
    <w:multiLevelType w:val="hybridMultilevel"/>
    <w:tmpl w:val="88CA4E8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79166D1"/>
    <w:multiLevelType w:val="multilevel"/>
    <w:tmpl w:val="C994C1DE"/>
    <w:lvl w:ilvl="0">
      <w:start w:val="1"/>
      <w:numFmt w:val="decimal"/>
      <w:lvlText w:val="%1."/>
      <w:lvlJc w:val="left"/>
      <w:pPr>
        <w:ind w:left="435" w:hanging="435"/>
      </w:pPr>
      <w:rPr>
        <w:rFonts w:ascii="Calibri Light" w:eastAsiaTheme="minorEastAsia" w:hAnsi="Calibri Light" w:cstheme="minorBidi"/>
      </w:rPr>
    </w:lvl>
    <w:lvl w:ilvl="1">
      <w:start w:val="1"/>
      <w:numFmt w:val="decimal"/>
      <w:lvlText w:val="%2."/>
      <w:lvlJc w:val="left"/>
      <w:pPr>
        <w:ind w:left="719" w:hanging="43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C41F93"/>
    <w:multiLevelType w:val="multilevel"/>
    <w:tmpl w:val="4C9ED050"/>
    <w:lvl w:ilvl="0">
      <w:start w:val="1"/>
      <w:numFmt w:val="decimal"/>
      <w:lvlText w:val="%1."/>
      <w:lvlJc w:val="left"/>
      <w:pPr>
        <w:ind w:left="435" w:hanging="435"/>
      </w:pPr>
      <w:rPr>
        <w:rFonts w:ascii="Calibri Light" w:eastAsiaTheme="minorEastAsia" w:hAnsi="Calibri Light" w:cstheme="minorBidi" w:hint="default"/>
        <w:b w:val="0"/>
        <w:bCs w:val="0"/>
        <w:i w:val="0"/>
        <w:iCs w:val="0"/>
        <w:color w:val="auto"/>
        <w:sz w:val="26"/>
        <w:szCs w:val="26"/>
        <w:u w:val="none"/>
      </w:rPr>
    </w:lvl>
    <w:lvl w:ilvl="1">
      <w:start w:val="1"/>
      <w:numFmt w:val="decimal"/>
      <w:lvlText w:val="%2."/>
      <w:lvlJc w:val="left"/>
      <w:pPr>
        <w:ind w:left="719" w:hanging="43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00A6F2A"/>
    <w:multiLevelType w:val="multilevel"/>
    <w:tmpl w:val="346EEC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18E2226"/>
    <w:multiLevelType w:val="multilevel"/>
    <w:tmpl w:val="F7AC37C4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olor w:val="auto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0B6032"/>
    <w:multiLevelType w:val="multilevel"/>
    <w:tmpl w:val="792CF8E4"/>
    <w:lvl w:ilvl="0">
      <w:start w:val="1"/>
      <w:numFmt w:val="decimal"/>
      <w:lvlText w:val="%1."/>
      <w:lvlJc w:val="left"/>
      <w:pPr>
        <w:ind w:left="435" w:hanging="435"/>
      </w:pPr>
      <w:rPr>
        <w:rFonts w:ascii="Calibri Light" w:eastAsiaTheme="minorEastAsia" w:hAnsi="Calibri Light" w:cstheme="minorBidi"/>
      </w:rPr>
    </w:lvl>
    <w:lvl w:ilvl="1">
      <w:start w:val="1"/>
      <w:numFmt w:val="decimal"/>
      <w:lvlText w:val="%2."/>
      <w:lvlJc w:val="left"/>
      <w:pPr>
        <w:ind w:left="719" w:hanging="43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D230C3B"/>
    <w:multiLevelType w:val="hybridMultilevel"/>
    <w:tmpl w:val="C2FA9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96EAF"/>
    <w:multiLevelType w:val="multilevel"/>
    <w:tmpl w:val="D15C3C4C"/>
    <w:lvl w:ilvl="0">
      <w:start w:val="1"/>
      <w:numFmt w:val="decimal"/>
      <w:lvlText w:val="%1."/>
      <w:lvlJc w:val="left"/>
      <w:pPr>
        <w:ind w:left="435" w:hanging="435"/>
      </w:pPr>
      <w:rPr>
        <w:rFonts w:ascii="Calibri Light" w:eastAsiaTheme="minorEastAsia" w:hAnsi="Calibri Light" w:cstheme="minorBidi"/>
      </w:rPr>
    </w:lvl>
    <w:lvl w:ilvl="1">
      <w:start w:val="1"/>
      <w:numFmt w:val="decimal"/>
      <w:lvlText w:val="%2."/>
      <w:lvlJc w:val="left"/>
      <w:pPr>
        <w:ind w:left="719" w:hanging="43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6401858"/>
    <w:multiLevelType w:val="hybridMultilevel"/>
    <w:tmpl w:val="F698E058"/>
    <w:lvl w:ilvl="0" w:tplc="A4303466">
      <w:start w:val="1"/>
      <w:numFmt w:val="bullet"/>
      <w:lvlText w:val=""/>
      <w:lvlJc w:val="left"/>
      <w:pPr>
        <w:ind w:left="2195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AA15B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b/>
        <w:i w:val="0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E68D4"/>
    <w:multiLevelType w:val="hybridMultilevel"/>
    <w:tmpl w:val="97089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83692"/>
    <w:multiLevelType w:val="hybridMultilevel"/>
    <w:tmpl w:val="5A8C37DA"/>
    <w:lvl w:ilvl="0" w:tplc="083C37EE">
      <w:start w:val="1"/>
      <w:numFmt w:val="decimal"/>
      <w:lvlText w:val="%1."/>
      <w:lvlJc w:val="left"/>
      <w:pPr>
        <w:ind w:left="1004" w:hanging="360"/>
      </w:pPr>
      <w:rPr>
        <w:rFonts w:asciiTheme="majorHAnsi" w:hAnsiTheme="majorHAnsi" w:hint="default"/>
        <w:b w:val="0"/>
        <w:bCs w:val="0"/>
        <w:i w:val="0"/>
        <w:iCs w:val="0"/>
        <w:color w:val="auto"/>
        <w:sz w:val="26"/>
        <w:szCs w:val="2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70C7261"/>
    <w:multiLevelType w:val="multilevel"/>
    <w:tmpl w:val="346EEC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CE850E4"/>
    <w:multiLevelType w:val="multilevel"/>
    <w:tmpl w:val="F78A2632"/>
    <w:lvl w:ilvl="0">
      <w:start w:val="1"/>
      <w:numFmt w:val="decimal"/>
      <w:lvlText w:val="%1."/>
      <w:lvlJc w:val="left"/>
      <w:pPr>
        <w:ind w:left="435" w:hanging="435"/>
      </w:pPr>
      <w:rPr>
        <w:rFonts w:ascii="Calibri Light" w:eastAsiaTheme="minorEastAsia" w:hAnsi="Calibri Light" w:cstheme="minorBidi"/>
      </w:rPr>
    </w:lvl>
    <w:lvl w:ilvl="1">
      <w:start w:val="1"/>
      <w:numFmt w:val="decimal"/>
      <w:lvlText w:val="%2."/>
      <w:lvlJc w:val="left"/>
      <w:pPr>
        <w:ind w:left="719" w:hanging="43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E632298"/>
    <w:multiLevelType w:val="multilevel"/>
    <w:tmpl w:val="346EEC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13D731D"/>
    <w:multiLevelType w:val="hybridMultilevel"/>
    <w:tmpl w:val="F066FDC4"/>
    <w:lvl w:ilvl="0" w:tplc="392EF090">
      <w:start w:val="1"/>
      <w:numFmt w:val="decimal"/>
      <w:lvlText w:val="%1."/>
      <w:lvlJc w:val="left"/>
      <w:pPr>
        <w:ind w:left="1004" w:hanging="360"/>
      </w:pPr>
      <w:rPr>
        <w:rFonts w:ascii="Calibri Light" w:eastAsiaTheme="minorEastAsia" w:hAnsi="Calibri Light" w:cstheme="minorBidi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77E5FC7"/>
    <w:multiLevelType w:val="multilevel"/>
    <w:tmpl w:val="931CFD4E"/>
    <w:lvl w:ilvl="0">
      <w:start w:val="1"/>
      <w:numFmt w:val="decimal"/>
      <w:lvlText w:val="%1."/>
      <w:lvlJc w:val="left"/>
      <w:pPr>
        <w:ind w:left="435" w:hanging="435"/>
      </w:pPr>
      <w:rPr>
        <w:rFonts w:ascii="Calibri Light" w:eastAsiaTheme="minorEastAsia" w:hAnsi="Calibri Light" w:cstheme="minorBidi"/>
      </w:rPr>
    </w:lvl>
    <w:lvl w:ilvl="1">
      <w:start w:val="1"/>
      <w:numFmt w:val="decimal"/>
      <w:lvlText w:val="%2."/>
      <w:lvlJc w:val="left"/>
      <w:pPr>
        <w:ind w:left="719" w:hanging="43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C91DE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A2C4FD4"/>
    <w:multiLevelType w:val="hybridMultilevel"/>
    <w:tmpl w:val="AAE6B584"/>
    <w:lvl w:ilvl="0" w:tplc="CF881DB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DAD17D8"/>
    <w:multiLevelType w:val="hybridMultilevel"/>
    <w:tmpl w:val="8AAE9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26"/>
  </w:num>
  <w:num w:numId="4">
    <w:abstractNumId w:val="26"/>
  </w:num>
  <w:num w:numId="5">
    <w:abstractNumId w:val="22"/>
  </w:num>
  <w:num w:numId="6">
    <w:abstractNumId w:val="17"/>
  </w:num>
  <w:num w:numId="7">
    <w:abstractNumId w:val="7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5"/>
  </w:num>
  <w:num w:numId="11">
    <w:abstractNumId w:val="30"/>
  </w:num>
  <w:num w:numId="12">
    <w:abstractNumId w:val="27"/>
  </w:num>
  <w:num w:numId="13">
    <w:abstractNumId w:val="25"/>
  </w:num>
  <w:num w:numId="14">
    <w:abstractNumId w:val="29"/>
  </w:num>
  <w:num w:numId="15">
    <w:abstractNumId w:val="15"/>
  </w:num>
  <w:num w:numId="16">
    <w:abstractNumId w:val="3"/>
  </w:num>
  <w:num w:numId="17">
    <w:abstractNumId w:val="19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4"/>
  </w:num>
  <w:num w:numId="23">
    <w:abstractNumId w:val="0"/>
  </w:num>
  <w:num w:numId="24">
    <w:abstractNumId w:val="13"/>
  </w:num>
  <w:num w:numId="25">
    <w:abstractNumId w:val="9"/>
  </w:num>
  <w:num w:numId="26">
    <w:abstractNumId w:val="6"/>
  </w:num>
  <w:num w:numId="27">
    <w:abstractNumId w:val="18"/>
  </w:num>
  <w:num w:numId="28">
    <w:abstractNumId w:val="24"/>
  </w:num>
  <w:num w:numId="29">
    <w:abstractNumId w:val="14"/>
  </w:num>
  <w:num w:numId="30">
    <w:abstractNumId w:val="1"/>
  </w:num>
  <w:num w:numId="31">
    <w:abstractNumId w:val="28"/>
  </w:num>
  <w:num w:numId="32">
    <w:abstractNumId w:val="31"/>
  </w:num>
  <w:num w:numId="33">
    <w:abstractNumId w:val="10"/>
  </w:num>
  <w:num w:numId="34">
    <w:abstractNumId w:val="2"/>
  </w:num>
  <w:num w:numId="35">
    <w:abstractNumId w:val="8"/>
  </w:num>
  <w:num w:numId="36">
    <w:abstractNumId w:val="23"/>
  </w:num>
  <w:num w:numId="37">
    <w:abstractNumId w:val="11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3483"/>
    <w:rsid w:val="00002099"/>
    <w:rsid w:val="000C6529"/>
    <w:rsid w:val="00176F89"/>
    <w:rsid w:val="001B1075"/>
    <w:rsid w:val="002227D5"/>
    <w:rsid w:val="00254153"/>
    <w:rsid w:val="002C2949"/>
    <w:rsid w:val="00305F7D"/>
    <w:rsid w:val="0040301E"/>
    <w:rsid w:val="00457A23"/>
    <w:rsid w:val="00493DA5"/>
    <w:rsid w:val="004B2202"/>
    <w:rsid w:val="00526255"/>
    <w:rsid w:val="00573A1A"/>
    <w:rsid w:val="00592C32"/>
    <w:rsid w:val="006101D5"/>
    <w:rsid w:val="00713CE5"/>
    <w:rsid w:val="00790683"/>
    <w:rsid w:val="008028BD"/>
    <w:rsid w:val="00830661"/>
    <w:rsid w:val="00885286"/>
    <w:rsid w:val="008F18E3"/>
    <w:rsid w:val="008F1D45"/>
    <w:rsid w:val="0091406C"/>
    <w:rsid w:val="00967674"/>
    <w:rsid w:val="00A17BE1"/>
    <w:rsid w:val="00A23C54"/>
    <w:rsid w:val="00A474C6"/>
    <w:rsid w:val="00A93699"/>
    <w:rsid w:val="00AC12E6"/>
    <w:rsid w:val="00AC6A1D"/>
    <w:rsid w:val="00B06CAC"/>
    <w:rsid w:val="00B61E7A"/>
    <w:rsid w:val="00BA1F30"/>
    <w:rsid w:val="00C93483"/>
    <w:rsid w:val="00C9696A"/>
    <w:rsid w:val="00D444FC"/>
    <w:rsid w:val="00D477E5"/>
    <w:rsid w:val="00DC6E6E"/>
    <w:rsid w:val="00E233E2"/>
    <w:rsid w:val="00E3020E"/>
    <w:rsid w:val="00E57A1D"/>
    <w:rsid w:val="00E65750"/>
    <w:rsid w:val="00EC60FE"/>
    <w:rsid w:val="00F1071A"/>
    <w:rsid w:val="00F37148"/>
    <w:rsid w:val="00F92DCA"/>
    <w:rsid w:val="00FC20BD"/>
    <w:rsid w:val="00F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953CE4A"/>
  <w14:defaultImageDpi w14:val="300"/>
  <w15:docId w15:val="{EC284CC3-B8CE-694F-ACFE-D6207BAA4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nyTekst"/>
    <w:qFormat/>
    <w:rsid w:val="008F1D45"/>
    <w:pPr>
      <w:spacing w:before="120" w:after="120"/>
      <w:jc w:val="both"/>
    </w:pPr>
    <w:rPr>
      <w:rFonts w:ascii="Calibri" w:hAnsi="Calibri"/>
      <w:sz w:val="22"/>
      <w:lang w:val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1D45"/>
    <w:pPr>
      <w:keepNext/>
      <w:keepLines/>
      <w:spacing w:before="240" w:after="240" w:line="360" w:lineRule="auto"/>
      <w:outlineLvl w:val="0"/>
    </w:pPr>
    <w:rPr>
      <w:rFonts w:eastAsiaTheme="majorEastAsia" w:cstheme="majorBidi"/>
      <w:b/>
      <w:bCs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949"/>
    <w:pPr>
      <w:keepNext/>
      <w:keepLines/>
      <w:spacing w:before="200" w:after="0" w:line="360" w:lineRule="auto"/>
      <w:outlineLvl w:val="1"/>
    </w:pPr>
    <w:rPr>
      <w:rFonts w:eastAsiaTheme="majorEastAsia" w:cstheme="majorBidi"/>
      <w:b/>
      <w:bCs/>
      <w:color w:val="000000" w:themeColor="text1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1D45"/>
    <w:rPr>
      <w:rFonts w:ascii="Calibri" w:eastAsiaTheme="majorEastAsia" w:hAnsi="Calibri" w:cstheme="majorBidi"/>
      <w:b/>
      <w:bCs/>
      <w:sz w:val="36"/>
      <w:szCs w:val="32"/>
      <w:lang w:val="pl-PL"/>
    </w:rPr>
  </w:style>
  <w:style w:type="character" w:customStyle="1" w:styleId="Heading2Char">
    <w:name w:val="Heading 2 Char"/>
    <w:basedOn w:val="DefaultParagraphFont"/>
    <w:link w:val="Heading2"/>
    <w:uiPriority w:val="9"/>
    <w:rsid w:val="002C2949"/>
    <w:rPr>
      <w:rFonts w:ascii="Calibri" w:eastAsiaTheme="majorEastAsia" w:hAnsi="Calibri" w:cstheme="majorBidi"/>
      <w:b/>
      <w:bCs/>
      <w:color w:val="000000" w:themeColor="text1"/>
      <w:sz w:val="32"/>
      <w:szCs w:val="26"/>
      <w:lang w:val="pl-PL"/>
    </w:rPr>
  </w:style>
  <w:style w:type="paragraph" w:styleId="Header">
    <w:name w:val="header"/>
    <w:basedOn w:val="Normal"/>
    <w:link w:val="HeaderChar"/>
    <w:uiPriority w:val="99"/>
    <w:unhideWhenUsed/>
    <w:rsid w:val="00C9348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483"/>
    <w:rPr>
      <w:lang w:val="pl-PL"/>
    </w:rPr>
  </w:style>
  <w:style w:type="paragraph" w:styleId="Footer">
    <w:name w:val="footer"/>
    <w:basedOn w:val="Normal"/>
    <w:link w:val="FooterChar"/>
    <w:uiPriority w:val="99"/>
    <w:unhideWhenUsed/>
    <w:rsid w:val="00C9348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483"/>
    <w:rPr>
      <w:lang w:val="pl-PL"/>
    </w:rPr>
  </w:style>
  <w:style w:type="character" w:styleId="PageNumber">
    <w:name w:val="page number"/>
    <w:basedOn w:val="DefaultParagraphFont"/>
    <w:uiPriority w:val="99"/>
    <w:unhideWhenUsed/>
    <w:rsid w:val="00E57A1D"/>
    <w:rPr>
      <w:rFonts w:ascii="Calibri Light" w:hAnsi="Calibri Light"/>
      <w:b w:val="0"/>
      <w:i w:val="0"/>
    </w:rPr>
  </w:style>
  <w:style w:type="paragraph" w:styleId="ListParagraph">
    <w:name w:val="List Paragraph"/>
    <w:basedOn w:val="Normal"/>
    <w:uiPriority w:val="34"/>
    <w:rsid w:val="00C93483"/>
    <w:pPr>
      <w:ind w:left="720"/>
      <w:contextualSpacing/>
    </w:pPr>
  </w:style>
  <w:style w:type="paragraph" w:styleId="NoSpacing">
    <w:name w:val="No Spacing"/>
    <w:uiPriority w:val="1"/>
    <w:rsid w:val="00E3020E"/>
    <w:pPr>
      <w:jc w:val="both"/>
    </w:pPr>
    <w:rPr>
      <w:rFonts w:ascii="Calibri Light" w:hAnsi="Calibri Light"/>
      <w:sz w:val="26"/>
      <w:lang w:val="pl-PL"/>
    </w:rPr>
  </w:style>
  <w:style w:type="character" w:styleId="SubtleEmphasis">
    <w:name w:val="Subtle Emphasis"/>
    <w:basedOn w:val="DefaultParagraphFont"/>
    <w:uiPriority w:val="19"/>
    <w:rsid w:val="00E3020E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E3020E"/>
    <w:rPr>
      <w:i/>
      <w:iCs/>
    </w:rPr>
  </w:style>
  <w:style w:type="character" w:styleId="IntenseEmphasis">
    <w:name w:val="Intense Emphasis"/>
    <w:basedOn w:val="DefaultParagraphFont"/>
    <w:uiPriority w:val="21"/>
    <w:rsid w:val="00E3020E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20E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20E"/>
    <w:rPr>
      <w:rFonts w:ascii="Lucida Grande" w:hAnsi="Lucida Grande" w:cs="Lucida Grande"/>
      <w:sz w:val="18"/>
      <w:szCs w:val="18"/>
      <w:lang w:val="pl-PL"/>
    </w:rPr>
  </w:style>
  <w:style w:type="paragraph" w:styleId="ListContinue2">
    <w:name w:val="List Continue 2"/>
    <w:basedOn w:val="Normal"/>
    <w:uiPriority w:val="99"/>
    <w:semiHidden/>
    <w:unhideWhenUsed/>
    <w:rsid w:val="00305F7D"/>
    <w:pPr>
      <w:ind w:left="566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1406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406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406C"/>
    <w:rPr>
      <w:rFonts w:ascii="Calibri Light" w:hAnsi="Calibri Light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406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406C"/>
    <w:rPr>
      <w:rFonts w:ascii="Calibri Light" w:hAnsi="Calibri Light"/>
      <w:b/>
      <w:bCs/>
      <w:sz w:val="20"/>
      <w:szCs w:val="20"/>
      <w:lang w:val="pl-PL"/>
    </w:rPr>
  </w:style>
  <w:style w:type="paragraph" w:styleId="ListNumber">
    <w:name w:val="List Number"/>
    <w:basedOn w:val="Normal"/>
    <w:uiPriority w:val="99"/>
    <w:semiHidden/>
    <w:unhideWhenUsed/>
    <w:rsid w:val="00A474C6"/>
    <w:pPr>
      <w:numPr>
        <w:numId w:val="23"/>
      </w:numPr>
      <w:contextualSpacing/>
    </w:pPr>
  </w:style>
  <w:style w:type="paragraph" w:styleId="NormalWeb">
    <w:name w:val="Normal (Web)"/>
    <w:basedOn w:val="Normal"/>
    <w:uiPriority w:val="99"/>
    <w:semiHidden/>
    <w:unhideWhenUsed/>
    <w:rsid w:val="00E57A1D"/>
    <w:pPr>
      <w:spacing w:before="100" w:beforeAutospacing="1" w:after="100" w:afterAutospacing="1"/>
      <w:jc w:val="left"/>
    </w:pPr>
    <w:rPr>
      <w:rFonts w:ascii="Arial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4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F80C0F-231C-9A4E-A4B8-1A9DD41A0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612</Words>
  <Characters>3490</Characters>
  <Application>Microsoft Office Word</Application>
  <DocSecurity>0</DocSecurity>
  <Lines>29</Lines>
  <Paragraphs>8</Paragraphs>
  <ScaleCrop>false</ScaleCrop>
  <Company>Beyond.pl Sp. z. o. o.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 Ochranowicz</dc:creator>
  <cp:keywords/>
  <dc:description/>
  <cp:lastModifiedBy>Weronika Urbanowicz-Kessler</cp:lastModifiedBy>
  <cp:revision>12</cp:revision>
  <cp:lastPrinted>2017-09-26T10:14:00Z</cp:lastPrinted>
  <dcterms:created xsi:type="dcterms:W3CDTF">2017-10-06T07:12:00Z</dcterms:created>
  <dcterms:modified xsi:type="dcterms:W3CDTF">2018-10-15T13:07:00Z</dcterms:modified>
</cp:coreProperties>
</file>